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9"/>
        <w:gridCol w:w="5537"/>
        <w:gridCol w:w="490"/>
        <w:gridCol w:w="488"/>
      </w:tblGrid>
      <w:tr w:rsidR="00207D9E" w:rsidRPr="00C93BD5" w:rsidTr="00A8061F">
        <w:trPr>
          <w:trHeight w:val="17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bookmarkStart w:id="0" w:name="_GoBack" w:colFirst="0" w:colLast="0"/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1. Mentés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 xml:space="preserve">ment, jó fájlnév, </w:t>
            </w:r>
            <w:proofErr w:type="spellStart"/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png</w:t>
            </w:r>
            <w:proofErr w:type="spellEnd"/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, jó helyre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4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2. Rajzlap mérete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proofErr w:type="spellStart"/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sz</w:t>
            </w:r>
            <w:proofErr w:type="spellEnd"/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: 1200 × m: 800 pixel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2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3. Rajzlap tájolása, elhelyezés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 xml:space="preserve">fekvő, </w:t>
            </w:r>
            <w:proofErr w:type="spellStart"/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vízsz</w:t>
            </w:r>
            <w:proofErr w:type="spellEnd"/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. és függ középen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3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4. Asztal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van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lekerekített téglalap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oldalaktól egyenlő távolságra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 xml:space="preserve">egyéni asztalszín </w:t>
            </w:r>
            <w:proofErr w:type="gramStart"/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RGB(</w:t>
            </w:r>
            <w:proofErr w:type="gramEnd"/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255; 131; 6)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asztal és a körvonalának színe egyforma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szél: citromsárga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5.Terítő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van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a mintához hasonló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 xml:space="preserve">teljesen szabályos 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 xml:space="preserve">olyan színű (45; 245; </w:t>
            </w:r>
            <w:proofErr w:type="spellStart"/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245</w:t>
            </w:r>
            <w:proofErr w:type="spellEnd"/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)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6. Teríték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van egy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van négy (</w:t>
            </w:r>
            <w:proofErr w:type="spellStart"/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forg</w:t>
            </w:r>
            <w:proofErr w:type="spellEnd"/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 xml:space="preserve">. </w:t>
            </w:r>
            <w:proofErr w:type="spellStart"/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terítékeknként</w:t>
            </w:r>
            <w:proofErr w:type="spellEnd"/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 xml:space="preserve"> 1-1-1)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3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egyformák (másolt)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jól forgatott (</w:t>
            </w:r>
            <w:proofErr w:type="spellStart"/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teritékenként</w:t>
            </w:r>
            <w:proofErr w:type="spellEnd"/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 xml:space="preserve"> 1)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3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a teríték zöld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a teríték vízfesték kitöltésű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a teríték ovális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van tányér és szabályos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2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van kés, villa, kanál, szalvéta és pohár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5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oldalak közepénél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méretarányosak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 xml:space="preserve">7. </w:t>
            </w:r>
            <w:proofErr w:type="spellStart"/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Ültetőkártyák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van egy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van négy (</w:t>
            </w:r>
            <w:proofErr w:type="spellStart"/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forg</w:t>
            </w:r>
            <w:proofErr w:type="spellEnd"/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. kártyánként 1-1-1)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3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helyesen forgatott (nyúl iránya!)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3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7 százalékosan kicsinyítettek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4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mindegyiken van felirat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4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8. Tojáskoszorú, kalács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van tojáskoszorú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középen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méretarányos (</w:t>
            </w:r>
            <w:proofErr w:type="gramStart"/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300  × 300</w:t>
            </w:r>
            <w:proofErr w:type="gramEnd"/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 xml:space="preserve"> pixel)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van kalács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átlátszó beillesztéssel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a koszorú közepén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méretarányos (</w:t>
            </w:r>
            <w:proofErr w:type="gramStart"/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200  × 200</w:t>
            </w:r>
            <w:proofErr w:type="gramEnd"/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 xml:space="preserve"> pixel)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 xml:space="preserve">9. Sonkatál, </w:t>
            </w:r>
            <w:proofErr w:type="spellStart"/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nyuszistál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van sonkatál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a koszorú bal oldalán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 xml:space="preserve">25 %-osan kicsinyítve, 90 fokkal </w:t>
            </w:r>
            <w:proofErr w:type="spellStart"/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forg</w:t>
            </w:r>
            <w:proofErr w:type="spellEnd"/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.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2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 xml:space="preserve">van </w:t>
            </w:r>
            <w:proofErr w:type="spellStart"/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nyuszistál</w:t>
            </w:r>
            <w:proofErr w:type="spellEnd"/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a koszorú jobb oldalán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40 %-osan kicsinyítve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10. Tulipánok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van tulipán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négy van, jól forgatva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3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van kicsinyített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van döntött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vMerge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van invertált</w:t>
            </w:r>
          </w:p>
        </w:tc>
        <w:tc>
          <w:tcPr>
            <w:tcW w:w="0" w:type="auto"/>
            <w:shd w:val="clear" w:color="000000" w:fill="FCE4D6"/>
            <w:noWrap/>
            <w:vAlign w:val="bottom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</w:t>
            </w:r>
          </w:p>
        </w:tc>
        <w:tc>
          <w:tcPr>
            <w:tcW w:w="488" w:type="dxa"/>
            <w:shd w:val="clear" w:color="000000" w:fill="FCE4D6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11. Saját ötletek, esztétika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mennyire esztétikus, mennyire szépen megrajzolt, milyen és hány saját plusz ötlete van, a színek mennyire illenek össze, mennyire a tavasziasak, a rajz részei mennyire arányosak</w:t>
            </w:r>
          </w:p>
        </w:tc>
        <w:tc>
          <w:tcPr>
            <w:tcW w:w="0" w:type="auto"/>
            <w:shd w:val="clear" w:color="000000" w:fill="FCE4D6"/>
            <w:noWrap/>
            <w:vAlign w:val="center"/>
            <w:hideMark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  <w:t>25</w:t>
            </w:r>
          </w:p>
        </w:tc>
        <w:tc>
          <w:tcPr>
            <w:tcW w:w="488" w:type="dxa"/>
            <w:shd w:val="clear" w:color="000000" w:fill="FCE4D6"/>
            <w:vAlign w:val="center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tr w:rsidR="00207D9E" w:rsidRPr="00C93BD5" w:rsidTr="00A8061F">
        <w:trPr>
          <w:trHeight w:val="170"/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07D9E" w:rsidRPr="00C93BD5" w:rsidRDefault="00207D9E" w:rsidP="00A8061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207D9E" w:rsidRPr="00C93BD5" w:rsidRDefault="00207D9E" w:rsidP="00A8061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b/>
                <w:color w:val="000000"/>
                <w:sz w:val="23"/>
                <w:szCs w:val="23"/>
                <w:lang w:eastAsia="hu-HU"/>
              </w:rPr>
              <w:t>Összesen:</w:t>
            </w:r>
          </w:p>
        </w:tc>
        <w:tc>
          <w:tcPr>
            <w:tcW w:w="0" w:type="auto"/>
            <w:shd w:val="clear" w:color="000000" w:fill="FCE4D6"/>
            <w:noWrap/>
            <w:vAlign w:val="center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3"/>
                <w:szCs w:val="23"/>
                <w:lang w:eastAsia="hu-HU"/>
              </w:rPr>
            </w:pPr>
            <w:r w:rsidRPr="00C93BD5">
              <w:rPr>
                <w:rFonts w:ascii="Calibri" w:eastAsia="Times New Roman" w:hAnsi="Calibri" w:cs="Times New Roman"/>
                <w:b/>
                <w:color w:val="000000"/>
                <w:sz w:val="23"/>
                <w:szCs w:val="23"/>
                <w:lang w:eastAsia="hu-HU"/>
              </w:rPr>
              <w:t>100</w:t>
            </w:r>
          </w:p>
        </w:tc>
        <w:tc>
          <w:tcPr>
            <w:tcW w:w="488" w:type="dxa"/>
            <w:shd w:val="clear" w:color="000000" w:fill="FCE4D6"/>
            <w:vAlign w:val="center"/>
          </w:tcPr>
          <w:p w:rsidR="00207D9E" w:rsidRPr="00C93BD5" w:rsidRDefault="00207D9E" w:rsidP="00A8061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hu-HU"/>
              </w:rPr>
            </w:pPr>
          </w:p>
        </w:tc>
      </w:tr>
      <w:bookmarkEnd w:id="0"/>
    </w:tbl>
    <w:p w:rsidR="000D7842" w:rsidRDefault="000D7842"/>
    <w:sectPr w:rsidR="000D7842" w:rsidSect="00207D9E">
      <w:headerReference w:type="default" r:id="rId7"/>
      <w:pgSz w:w="11906" w:h="16838"/>
      <w:pgMar w:top="720" w:right="720" w:bottom="720" w:left="720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D9E" w:rsidRDefault="00207D9E" w:rsidP="00207D9E">
      <w:pPr>
        <w:spacing w:after="0" w:line="240" w:lineRule="auto"/>
      </w:pPr>
      <w:r>
        <w:separator/>
      </w:r>
    </w:p>
  </w:endnote>
  <w:endnote w:type="continuationSeparator" w:id="0">
    <w:p w:rsidR="00207D9E" w:rsidRDefault="00207D9E" w:rsidP="00207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D9E" w:rsidRDefault="00207D9E" w:rsidP="00207D9E">
      <w:pPr>
        <w:spacing w:after="0" w:line="240" w:lineRule="auto"/>
      </w:pPr>
      <w:r>
        <w:separator/>
      </w:r>
    </w:p>
  </w:footnote>
  <w:footnote w:type="continuationSeparator" w:id="0">
    <w:p w:rsidR="00207D9E" w:rsidRDefault="00207D9E" w:rsidP="00207D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D9E" w:rsidRDefault="00207D9E" w:rsidP="00207D9E">
    <w:pPr>
      <w:pStyle w:val="lfej"/>
      <w:tabs>
        <w:tab w:val="clear" w:pos="4536"/>
        <w:tab w:val="clear" w:pos="9072"/>
        <w:tab w:val="center" w:pos="709"/>
        <w:tab w:val="right" w:pos="8505"/>
      </w:tabs>
      <w:spacing w:after="120"/>
    </w:pPr>
    <w:r>
      <w:tab/>
      <w:t>NÉV:</w:t>
    </w:r>
    <w:r>
      <w:tab/>
      <w:t>ISKOLA: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D9E"/>
    <w:rsid w:val="000D7842"/>
    <w:rsid w:val="0020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713D95-FA17-44B1-A01A-53A1C161D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7D9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07D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07D9E"/>
  </w:style>
  <w:style w:type="paragraph" w:styleId="llb">
    <w:name w:val="footer"/>
    <w:basedOn w:val="Norml"/>
    <w:link w:val="llbChar"/>
    <w:uiPriority w:val="99"/>
    <w:unhideWhenUsed/>
    <w:rsid w:val="00207D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07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C7F1F-0D12-440F-8814-CA48C088D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Nikolett Viktória</dc:creator>
  <cp:keywords/>
  <dc:description/>
  <cp:lastModifiedBy>László Nikolett Viktória
</cp:lastModifiedBy>
  <cp:revision>1</cp:revision>
  <dcterms:created xsi:type="dcterms:W3CDTF">2018-02-22T09:48:00Z</dcterms:created>
  <dcterms:modified xsi:type="dcterms:W3CDTF">2018-02-22T09:49:00Z</dcterms:modified>
</cp:coreProperties>
</file>